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45" w:rsidRPr="00FE4B89" w:rsidRDefault="007A7E45" w:rsidP="00FE4B89">
      <w:bookmarkStart w:id="0" w:name="_GoBack"/>
      <w:bookmarkEnd w:id="0"/>
    </w:p>
    <w:p w:rsidR="0081548C" w:rsidRDefault="002B6980">
      <w:pPr>
        <w:pStyle w:val="Heading2"/>
      </w:pPr>
      <w:r>
        <w:t>02092 Ured za ravnopravnost spolova</w:t>
      </w:r>
    </w:p>
    <w:p w:rsidR="0081548C" w:rsidRDefault="002B6980">
      <w:r>
        <w:t xml:space="preserve">Vladin Ured za ravnopravnost spolova osnovan je 2004. godine kao stručna služba Vlade RH kojoj su djelokrug rada i zadaće propisani Zakonom o ravnopravnosti spolova (NN 114/03, NN 82/08 i NN 69/17).  </w:t>
      </w:r>
    </w:p>
    <w:p w:rsidR="0081548C" w:rsidRDefault="002B6980">
      <w:r>
        <w:t xml:space="preserve">Zakonom o ravnopravnosti spolova člankom 18. propisano </w:t>
      </w:r>
      <w:r>
        <w:t xml:space="preserve">je da Ured obavlja stručne i druge poslove na način da:   </w:t>
      </w:r>
    </w:p>
    <w:p w:rsidR="0081548C" w:rsidRDefault="002B6980">
      <w:r>
        <w:t>1. koordinira sve aktivnosti kojima je cilj uspostavljanje ravnopravnosti spolova, izrađuje cjeloviti sustav zaštite i promicanja ravnopravnosti spolova u Republici Hrvatskoj i prati njegovu učinko</w:t>
      </w:r>
      <w:r>
        <w:t xml:space="preserve">vitost,  </w:t>
      </w:r>
    </w:p>
    <w:p w:rsidR="0081548C" w:rsidRDefault="002B6980">
      <w:r>
        <w:t xml:space="preserve">2. odobrava tijelima iz članka 11. ovoga Zakona provedbu planova djelovanja,  </w:t>
      </w:r>
    </w:p>
    <w:p w:rsidR="0081548C" w:rsidRDefault="002B6980">
      <w:r>
        <w:t xml:space="preserve">3. predlaže Vladi Republike Hrvatske i državnim tijelima donošenje ili izmjene zakona i drugih propisa kao i usvajanje drugih mjera,  </w:t>
      </w:r>
    </w:p>
    <w:p w:rsidR="0081548C" w:rsidRDefault="002B6980">
      <w:r>
        <w:t xml:space="preserve">4. izrađuje nacionalnu politiku </w:t>
      </w:r>
      <w:r>
        <w:t xml:space="preserve">za promicanje ravnopravnosti spolova i nadzire njezinu provedbu,  </w:t>
      </w:r>
    </w:p>
    <w:p w:rsidR="0081548C" w:rsidRDefault="002B6980">
      <w:r>
        <w:t xml:space="preserve">5. provodi istraživanja, izrađuje analize i svake dvije godine Vladu Republike Hrvatske izvještava o provedbi nacionalne politike,  </w:t>
      </w:r>
    </w:p>
    <w:p w:rsidR="0081548C" w:rsidRDefault="002B6980">
      <w:r>
        <w:t xml:space="preserve">6. prati usklađenost i primjenu zakona i drugih propisa </w:t>
      </w:r>
      <w:r>
        <w:t xml:space="preserve">koji se odnose na ravnopravnost spolova u odnosu na međunarodne dokumente,  </w:t>
      </w:r>
    </w:p>
    <w:p w:rsidR="0081548C" w:rsidRDefault="002B6980">
      <w:r>
        <w:t xml:space="preserve">7. priprema nacionalna izvješća o ispunjavanju međunarodnih obveza u području ravnopravnosti spolova,  </w:t>
      </w:r>
    </w:p>
    <w:p w:rsidR="0081548C" w:rsidRDefault="002B6980">
      <w:r>
        <w:t>8. surađuje s nevladinim udrugama koje su aktivne u području ravnopravnosti</w:t>
      </w:r>
      <w:r>
        <w:t xml:space="preserve"> spolova i osigurava djelomično financiranje njihovih projekata ili aktivnosti,  </w:t>
      </w:r>
    </w:p>
    <w:p w:rsidR="0081548C" w:rsidRDefault="002B6980">
      <w:r>
        <w:t xml:space="preserve">9. promiče znanje i svijest o ravnopravnosti spolova,  </w:t>
      </w:r>
    </w:p>
    <w:p w:rsidR="0081548C" w:rsidRDefault="002B6980">
      <w:r>
        <w:t xml:space="preserve">10. prima predstavke stranaka o povredama odredbi ovoga Zakona i drugih propisa i prosljeđuje ih pravobraniteljstvu i </w:t>
      </w:r>
      <w:r>
        <w:t xml:space="preserve">drugim nadležnim državnim tijelima,   </w:t>
      </w:r>
    </w:p>
    <w:p w:rsidR="0081548C" w:rsidRDefault="002B6980">
      <w:r>
        <w:t xml:space="preserve">11. koordinira rad županijskih povjerenstava za ravnopravnost spolova,  </w:t>
      </w:r>
    </w:p>
    <w:p w:rsidR="0081548C" w:rsidRDefault="002B6980">
      <w:r>
        <w:t>12. izvještava Vladu Republike Hrvatske svake godine, najkasnije krajem travnja za prethodnu godinu o svojim aktivnostima.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9"/>
        <w:gridCol w:w="1563"/>
        <w:gridCol w:w="1556"/>
        <w:gridCol w:w="1556"/>
        <w:gridCol w:w="1556"/>
        <w:gridCol w:w="1556"/>
        <w:gridCol w:w="970"/>
      </w:tblGrid>
      <w:tr w:rsidR="0081548C">
        <w:trPr>
          <w:jc w:val="center"/>
        </w:trPr>
        <w:tc>
          <w:tcPr>
            <w:tcW w:w="1530" w:type="dxa"/>
            <w:shd w:val="clear" w:color="auto" w:fill="B5C0D8"/>
          </w:tcPr>
          <w:p w:rsidR="0081548C" w:rsidRDefault="0081548C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1548C">
        <w:trPr>
          <w:jc w:val="center"/>
        </w:trPr>
        <w:tc>
          <w:tcPr>
            <w:tcW w:w="1530" w:type="dxa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02092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177.839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280.288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338.029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349.044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349.137</w:t>
            </w:r>
          </w:p>
        </w:tc>
        <w:tc>
          <w:tcPr>
            <w:tcW w:w="510" w:type="dxa"/>
          </w:tcPr>
          <w:p w:rsidR="0081548C" w:rsidRDefault="002B6980">
            <w:pPr>
              <w:jc w:val="right"/>
            </w:pPr>
            <w:r>
              <w:t>120,6</w:t>
            </w:r>
          </w:p>
        </w:tc>
      </w:tr>
    </w:tbl>
    <w:p w:rsidR="0081548C" w:rsidRDefault="0081548C">
      <w:pPr>
        <w:jc w:val="left"/>
      </w:pPr>
    </w:p>
    <w:p w:rsidR="0081548C" w:rsidRDefault="002B6980">
      <w:pPr>
        <w:pStyle w:val="Heading3"/>
      </w:pPr>
      <w:r>
        <w:rPr>
          <w:rFonts w:cs="Times New Roman"/>
        </w:rPr>
        <w:t>2113 PROMICANJE RAVNOPRAVNOSTI SPOLOVA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44"/>
        <w:gridCol w:w="1564"/>
        <w:gridCol w:w="1557"/>
        <w:gridCol w:w="1557"/>
        <w:gridCol w:w="1557"/>
        <w:gridCol w:w="1557"/>
        <w:gridCol w:w="970"/>
      </w:tblGrid>
      <w:tr w:rsidR="0081548C">
        <w:trPr>
          <w:jc w:val="center"/>
        </w:trPr>
        <w:tc>
          <w:tcPr>
            <w:tcW w:w="1530" w:type="dxa"/>
            <w:shd w:val="clear" w:color="auto" w:fill="B5C0D8"/>
          </w:tcPr>
          <w:p w:rsidR="0081548C" w:rsidRDefault="0081548C">
            <w:pPr>
              <w:pStyle w:val="CellHeader"/>
              <w:jc w:val="center"/>
            </w:pP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1548C">
        <w:trPr>
          <w:jc w:val="center"/>
        </w:trPr>
        <w:tc>
          <w:tcPr>
            <w:tcW w:w="1530" w:type="dxa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2113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177.839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280.288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338.029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349.044</w:t>
            </w:r>
          </w:p>
        </w:tc>
        <w:tc>
          <w:tcPr>
            <w:tcW w:w="1632" w:type="dxa"/>
          </w:tcPr>
          <w:p w:rsidR="0081548C" w:rsidRDefault="002B6980">
            <w:pPr>
              <w:jc w:val="right"/>
            </w:pPr>
            <w:r>
              <w:t>349.137</w:t>
            </w:r>
          </w:p>
        </w:tc>
        <w:tc>
          <w:tcPr>
            <w:tcW w:w="510" w:type="dxa"/>
          </w:tcPr>
          <w:p w:rsidR="0081548C" w:rsidRDefault="002B6980">
            <w:pPr>
              <w:jc w:val="right"/>
            </w:pPr>
            <w:r>
              <w:t>120,6</w:t>
            </w:r>
          </w:p>
        </w:tc>
      </w:tr>
    </w:tbl>
    <w:p w:rsidR="0081548C" w:rsidRDefault="0081548C">
      <w:pPr>
        <w:jc w:val="left"/>
      </w:pPr>
    </w:p>
    <w:p w:rsidR="0081548C" w:rsidRDefault="002B6980">
      <w:pPr>
        <w:pStyle w:val="Heading8"/>
        <w:jc w:val="left"/>
      </w:pPr>
      <w:r>
        <w:t>Cilj 1. Uspješno provedene sve aktivnosti iz djelokruga rada Ureda koje će imati utjecaj na uklanjanje spolne diskriminacije i stvaranje uvjeta za stvarnu ravnopravnost muškaraca i žena u društvu Uspješno provedene sve aktivnosti iz djelokruga rada Ureda k</w:t>
      </w:r>
      <w:r>
        <w:t xml:space="preserve">oje će imati utjecaj na uklanjanje spolne diskriminacije i stvaranje uvjeta za stvarnu ravnopravnost muškaraca i žena u društvu </w:t>
      </w:r>
    </w:p>
    <w:p w:rsidR="0081548C" w:rsidRDefault="002B6980">
      <w:pPr>
        <w:pStyle w:val="Heading8"/>
        <w:jc w:val="left"/>
      </w:pPr>
      <w:r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71"/>
        <w:gridCol w:w="2270"/>
        <w:gridCol w:w="1025"/>
        <w:gridCol w:w="928"/>
        <w:gridCol w:w="928"/>
        <w:gridCol w:w="928"/>
        <w:gridCol w:w="928"/>
        <w:gridCol w:w="928"/>
      </w:tblGrid>
      <w:tr w:rsidR="0081548C">
        <w:trPr>
          <w:jc w:val="center"/>
        </w:trPr>
        <w:tc>
          <w:tcPr>
            <w:tcW w:w="2245" w:type="dxa"/>
            <w:shd w:val="clear" w:color="auto" w:fill="B5C0D8"/>
          </w:tcPr>
          <w:p w:rsidR="0081548C" w:rsidRDefault="002B6980">
            <w:pPr>
              <w:jc w:val="center"/>
            </w:pPr>
            <w:r>
              <w:t>Pokazatelj učinka</w:t>
            </w:r>
          </w:p>
        </w:tc>
        <w:tc>
          <w:tcPr>
            <w:tcW w:w="2245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lastRenderedPageBreak/>
              <w:t>Postotak provedenih mjera i aktivnosti u odnosu na Godišnje planove rada Ureda s ciljem uklanjanja spolne diskriminacije i stvaranja uvjeta za spolnu ravnopravnost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Godišnji plan rada Ureda sadrži objed</w:t>
            </w:r>
            <w:r>
              <w:rPr>
                <w:rFonts w:cs="Times New Roman"/>
              </w:rPr>
              <w:t>injene sve zakonom propisane aktivnosti za djelokrug rada Ureda s ciljem uklanjanja spolne diskriminacije i stvaranje uvjeta za ravnopravnost spolova. Što je veći broj provedenih aktivnosti, to je vjerojatnost utjecaja na stanje u području ravnopravnosti s</w:t>
            </w:r>
            <w:r>
              <w:rPr>
                <w:rFonts w:cs="Times New Roman"/>
              </w:rPr>
              <w:t>polova, veća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% provedenih aktivnosti u odnosu na broj aktivnosti iz Godišnjeg Plana rada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85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godišnji izvještaj o radu Ureda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85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90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95</w:t>
            </w:r>
          </w:p>
        </w:tc>
      </w:tr>
    </w:tbl>
    <w:p w:rsidR="0081548C" w:rsidRDefault="0081548C">
      <w:pPr>
        <w:jc w:val="left"/>
      </w:pPr>
    </w:p>
    <w:p w:rsidR="0081548C" w:rsidRDefault="002B6980">
      <w:pPr>
        <w:pStyle w:val="Heading4"/>
      </w:pPr>
      <w:r>
        <w:t>A532004 ADMINISTRACIJA I UPRAVLJANJE</w:t>
      </w:r>
    </w:p>
    <w:p w:rsidR="0081548C" w:rsidRDefault="002B6980">
      <w:pPr>
        <w:pStyle w:val="Heading8"/>
        <w:jc w:val="left"/>
      </w:pPr>
      <w:r>
        <w:t>Zakonske i druge pravne osnove</w:t>
      </w:r>
    </w:p>
    <w:p w:rsidR="0081548C" w:rsidRDefault="002B6980">
      <w:r>
        <w:t>Zakon o ravnopravnosti spolova  čl.18. i Uredba o Uredu za ravnopravnost spolova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3"/>
        <w:gridCol w:w="1559"/>
        <w:gridCol w:w="1551"/>
        <w:gridCol w:w="1551"/>
        <w:gridCol w:w="1551"/>
        <w:gridCol w:w="1551"/>
        <w:gridCol w:w="970"/>
      </w:tblGrid>
      <w:tr w:rsidR="0081548C">
        <w:trPr>
          <w:jc w:val="center"/>
        </w:trPr>
        <w:tc>
          <w:tcPr>
            <w:tcW w:w="153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1548C">
        <w:trPr>
          <w:jc w:val="center"/>
        </w:trPr>
        <w:tc>
          <w:tcPr>
            <w:tcW w:w="1530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A532004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170.151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210.069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274.965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285.449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285.542</w:t>
            </w:r>
          </w:p>
        </w:tc>
        <w:tc>
          <w:tcPr>
            <w:tcW w:w="510" w:type="dxa"/>
            <w:vAlign w:val="top"/>
          </w:tcPr>
          <w:p w:rsidR="0081548C" w:rsidRDefault="002B6980">
            <w:pPr>
              <w:jc w:val="right"/>
            </w:pPr>
            <w:r>
              <w:t>130,9</w:t>
            </w:r>
          </w:p>
        </w:tc>
      </w:tr>
    </w:tbl>
    <w:p w:rsidR="0081548C" w:rsidRDefault="0081548C">
      <w:pPr>
        <w:jc w:val="left"/>
      </w:pPr>
    </w:p>
    <w:p w:rsidR="0081548C" w:rsidRDefault="002B6980">
      <w:r>
        <w:t xml:space="preserve">U okviru aktivnosti A532004 Administracija i upravljanje planirana su sredstva u iznosu 274.965,00 eura za 2024. godinu, 285.449,00 eura za 2025. godinu te 285.542,00 eura za 2026. godinu. </w:t>
      </w:r>
    </w:p>
    <w:p w:rsidR="0081548C" w:rsidRDefault="002B6980">
      <w:r>
        <w:t xml:space="preserve"> </w:t>
      </w:r>
    </w:p>
    <w:p w:rsidR="0081548C" w:rsidRDefault="002B6980">
      <w:r>
        <w:t xml:space="preserve">U nastavku dajemo razradu planiranih sredstava po skupinama rashoda kako slijedi: </w:t>
      </w:r>
    </w:p>
    <w:p w:rsidR="0081548C" w:rsidRDefault="002B6980">
      <w:r>
        <w:t xml:space="preserve"> </w:t>
      </w:r>
    </w:p>
    <w:p w:rsidR="0081548C" w:rsidRDefault="002B6980">
      <w:r>
        <w:t xml:space="preserve">31 Rashodi za zaposlene </w:t>
      </w:r>
    </w:p>
    <w:p w:rsidR="0081548C" w:rsidRDefault="002B6980">
      <w:r>
        <w:t xml:space="preserve">Planirana su sredstva u iznosu 252.852,00 eura za 2024. godinu, 265.315,00 eura za 2025. godinu te 266.709,00 eura za 2026. godinu. </w:t>
      </w:r>
    </w:p>
    <w:p w:rsidR="0081548C" w:rsidRDefault="002B6980">
      <w:r>
        <w:t>Sredstva su p</w:t>
      </w:r>
      <w:r>
        <w:t xml:space="preserve">lanirana za postojeće državne službenike te zapošljavanje 3 novih državnih službenika.  </w:t>
      </w:r>
    </w:p>
    <w:p w:rsidR="0081548C" w:rsidRDefault="002B6980">
      <w:r>
        <w:t xml:space="preserve"> </w:t>
      </w:r>
    </w:p>
    <w:p w:rsidR="0081548C" w:rsidRDefault="002B6980">
      <w:r>
        <w:t xml:space="preserve">32 Materijalni rashodi </w:t>
      </w:r>
    </w:p>
    <w:p w:rsidR="0081548C" w:rsidRDefault="002B6980">
      <w:r>
        <w:t xml:space="preserve">Planirana su sredstva u iznosu 20.310,00 eura za 2024. godinu, 18.331,00 eura za 2025. godinu te 17.030,00 eura za 2026. godinu. </w:t>
      </w:r>
    </w:p>
    <w:p w:rsidR="0081548C" w:rsidRDefault="002B6980">
      <w:r>
        <w:t>Na ovoj sku</w:t>
      </w:r>
      <w:r>
        <w:t>pini rashoda planirana su sredstva za redovno obavljanje aktivnosti Ureda odnosno fiksni troškovi Ureda. To su: službena putovanja, naknade za prijevoz na posao i s posla, stručna usavršavanja, uredske potrepštine i stručna literatura, telekomunikacijske u</w:t>
      </w:r>
      <w:r>
        <w:t>sluge, usluge održavanja uredskih prostora i opreme, usluge tiskovina i presscut-a, računalne usluge, sistematski pregledi, tiskanje posjetnica, zapošljavanje ukupno 3 službenika/ce te troškovi povezani s oglasom za zapošljavanje i testiranjem kandidata za</w:t>
      </w:r>
      <w:r>
        <w:t xml:space="preserve"> jedno ili dva radna mjesta (ovisno o rezultatima poziva za premještaj unutar državne uprave). </w:t>
      </w:r>
    </w:p>
    <w:p w:rsidR="0081548C" w:rsidRDefault="002B6980">
      <w:r>
        <w:t xml:space="preserve"> </w:t>
      </w:r>
    </w:p>
    <w:p w:rsidR="0081548C" w:rsidRDefault="002B6980">
      <w:r>
        <w:t xml:space="preserve">34 Financijski rashodi </w:t>
      </w:r>
    </w:p>
    <w:p w:rsidR="0081548C" w:rsidRDefault="002B6980">
      <w:r>
        <w:t xml:space="preserve">Planirana su sredstva u iznosu 10,00 eura za svaku godinu planiranja. </w:t>
      </w:r>
    </w:p>
    <w:p w:rsidR="0081548C" w:rsidRDefault="002B6980">
      <w:r>
        <w:t xml:space="preserve">Sredstva su planirana za  bankarske usluge, negativne tečajne razlike i zatezne kamate. </w:t>
      </w:r>
    </w:p>
    <w:p w:rsidR="0081548C" w:rsidRDefault="002B6980">
      <w:r>
        <w:t xml:space="preserve"> </w:t>
      </w:r>
    </w:p>
    <w:p w:rsidR="0081548C" w:rsidRDefault="002B6980">
      <w:r>
        <w:t xml:space="preserve">42 Rashodi za nabavu proizvedene dugotrajne imovine </w:t>
      </w:r>
    </w:p>
    <w:p w:rsidR="0081548C" w:rsidRDefault="002B6980">
      <w:r>
        <w:lastRenderedPageBreak/>
        <w:t xml:space="preserve">Planirana su sredstva u iznosu 1.793,00 eura za 2024. godinu, 1.793,00 eura za 2025. godinu te 1.793,00 eura za </w:t>
      </w:r>
      <w:r>
        <w:t xml:space="preserve">2026. godinu. </w:t>
      </w:r>
    </w:p>
    <w:p w:rsidR="0081548C" w:rsidRDefault="002B6980">
      <w:r>
        <w:t>Sredstva su planirana za nabavu uredskog namještaja, klima uređaja, komunikacijske i ostale opreme.</w:t>
      </w:r>
    </w:p>
    <w:p w:rsidR="0081548C" w:rsidRDefault="002B6980">
      <w:pPr>
        <w:pStyle w:val="Heading4"/>
      </w:pPr>
      <w:r>
        <w:t>A532009 PROVEDBA ZAKONA I NACIONALNOG PLANA ZA RAVNOPRAVNOST SPOLOVA</w:t>
      </w:r>
    </w:p>
    <w:p w:rsidR="0081548C" w:rsidRDefault="002B6980">
      <w:pPr>
        <w:pStyle w:val="Heading8"/>
        <w:jc w:val="left"/>
      </w:pPr>
      <w:r>
        <w:t>Zakonske i druge pravne osnove</w:t>
      </w:r>
    </w:p>
    <w:p w:rsidR="0081548C" w:rsidRDefault="002B6980">
      <w:r>
        <w:t>Zakon o ravnopravnosti spolova, čl. 18. s</w:t>
      </w:r>
      <w:r>
        <w:t>t. 1., 3.,4., 5.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5"/>
        <w:gridCol w:w="1565"/>
        <w:gridCol w:w="1549"/>
        <w:gridCol w:w="1549"/>
        <w:gridCol w:w="1549"/>
        <w:gridCol w:w="1549"/>
        <w:gridCol w:w="970"/>
      </w:tblGrid>
      <w:tr w:rsidR="0081548C">
        <w:trPr>
          <w:jc w:val="center"/>
        </w:trPr>
        <w:tc>
          <w:tcPr>
            <w:tcW w:w="153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1548C">
        <w:trPr>
          <w:jc w:val="center"/>
        </w:trPr>
        <w:tc>
          <w:tcPr>
            <w:tcW w:w="1530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A532009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987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60.857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50.783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50.783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50.783</w:t>
            </w:r>
          </w:p>
        </w:tc>
        <w:tc>
          <w:tcPr>
            <w:tcW w:w="510" w:type="dxa"/>
            <w:vAlign w:val="top"/>
          </w:tcPr>
          <w:p w:rsidR="0081548C" w:rsidRDefault="002B6980">
            <w:pPr>
              <w:jc w:val="right"/>
            </w:pPr>
            <w:r>
              <w:t>83,4</w:t>
            </w:r>
          </w:p>
        </w:tc>
      </w:tr>
    </w:tbl>
    <w:p w:rsidR="0081548C" w:rsidRDefault="0081548C">
      <w:pPr>
        <w:jc w:val="left"/>
      </w:pPr>
    </w:p>
    <w:p w:rsidR="0081548C" w:rsidRDefault="002B6980">
      <w:r>
        <w:t xml:space="preserve">U okviru aktivnosti A532009 Provedba Zakona i Nacionalnog plana za ravnopravnost spolova planirana su sredstva za izvor financiranja 11 Opći prihodi i primici i izvor financiranja 51 Pomoći EU.  </w:t>
      </w:r>
    </w:p>
    <w:p w:rsidR="0081548C" w:rsidRDefault="002B6980">
      <w:r>
        <w:t xml:space="preserve"> </w:t>
      </w:r>
    </w:p>
    <w:p w:rsidR="0081548C" w:rsidRDefault="002B6980">
      <w:r>
        <w:t xml:space="preserve">Za izvor financiranja 11 Opći prihodi i primici planirana </w:t>
      </w:r>
      <w:r>
        <w:t xml:space="preserve">su sredstva  u iznosu 48.792,00 eura za 2024. godinu, 48.792,00 eura za 2025. godinu te 48.792,00 eura za 2026. godinu.  </w:t>
      </w:r>
    </w:p>
    <w:p w:rsidR="0081548C" w:rsidRDefault="002B6980">
      <w:r>
        <w:t xml:space="preserve">U nastavku dajemo razradu planiranih sredstava po skupinama rashoda kako slijedi: </w:t>
      </w:r>
    </w:p>
    <w:p w:rsidR="0081548C" w:rsidRDefault="002B6980">
      <w:r>
        <w:t xml:space="preserve"> </w:t>
      </w:r>
    </w:p>
    <w:p w:rsidR="0081548C" w:rsidRDefault="002B6980">
      <w:r>
        <w:t xml:space="preserve">32 Materijalni rashodi </w:t>
      </w:r>
    </w:p>
    <w:p w:rsidR="0081548C" w:rsidRDefault="002B6980">
      <w:r>
        <w:t>Planirana su sredstva u i</w:t>
      </w:r>
      <w:r>
        <w:t xml:space="preserve">znosu 48.781,00 eura za 2024. godinu, 48.781,00 eura za 2025. godinu te 48.781,00 eura za 2026. godinu. </w:t>
      </w:r>
    </w:p>
    <w:p w:rsidR="0081548C" w:rsidRDefault="002B6980">
      <w:r>
        <w:t>Ured je zadužen za izradu i praćenje provedbe Nacionalnog plana za ravnopravnost spolova 2022.-2027. te procjenjuje utjecaj predmetnog strateškog dokum</w:t>
      </w:r>
      <w:r>
        <w:t xml:space="preserve">enta i izrađuje izvještaje o njegovoj provedbi koje dostavlja Vladi Republike Hrvatske. U ožujku 2023. donesen je Nacionalni plan i pripadajući Akcijski plan 2022.-2024. do Osim provedbe određenog broja aktivnosti, u svojstvu nositelja mjera, obveza Ureda </w:t>
      </w:r>
      <w:r>
        <w:t xml:space="preserve">je i nadzor nad provedbom onih mjera za koje su, u svojstvu nositelja provedbe, zadužena druga državna tijela. Suradnja svih dionika u provedbi bit će neophodna za uspješnost i ostvarenje rezultata.  </w:t>
      </w:r>
    </w:p>
    <w:p w:rsidR="0081548C" w:rsidRDefault="002B6980">
      <w:r>
        <w:t>U razdoblju od 2024. do 2026. godine Ured će kao nosite</w:t>
      </w:r>
      <w:r>
        <w:t>lj provedbe mjera iz novog Nacionalnog plana, Zakona o ravnopravnosti spolova, temeljem zaduženja u provedbi Konvencije VE o sprečavanju i borbi protiv nasilja nad ženama i nasilja u obitelji (Istanbulske konvencije) staviti naglasak na promicanje znanja i</w:t>
      </w:r>
      <w:r>
        <w:t xml:space="preserve"> svijesti o ravnopravnosti spolova i zaštiti od rodno uvjetovanog nasilja, kroz organizaciju određenog broja okruglih stolova, javnih tribina, kampanju i tiskanje relevantnih publikacija, preporuka i letaka. Ured će u 2024. pokrenuti proces izrade novog Ak</w:t>
      </w:r>
      <w:r>
        <w:t xml:space="preserve">cijskog plana za provedbu nacionalnog plana za ravnopravnost spolova, za razdoblje od 2025. do 2027. godine te predstavljanje novog Akcijskog plana. </w:t>
      </w:r>
    </w:p>
    <w:p w:rsidR="0081548C" w:rsidRDefault="002B6980">
      <w:r>
        <w:t xml:space="preserve">Putem promotivnih materijala i drugih sredstva promocije Ured će organizirati podizanje svijesti javnosti </w:t>
      </w:r>
      <w:r>
        <w:t xml:space="preserve">te će u svrhu promidžbe izdvojiti za svaku od predmetnih godina po 3.982,00 eura.  </w:t>
      </w:r>
    </w:p>
    <w:p w:rsidR="0081548C" w:rsidRDefault="002B6980">
      <w:r>
        <w:t>Za potrebe organiziranja okruglih stolova i drugih događanja, kao i sastanaka s županijskim povjerenstvima za ravnopravnost spolova i povjerenstvom Grada Zagreba nužno je p</w:t>
      </w:r>
      <w:r>
        <w:t xml:space="preserve">lanirati određeni broj zakupnina dvorana i opreme, ali i podmirenje putnih troškova članovima i članicama povjerenstava pa se za svaku od predmetnih godina planira 7.301,00 eura. </w:t>
      </w:r>
    </w:p>
    <w:p w:rsidR="0081548C" w:rsidRDefault="002B6980">
      <w:r>
        <w:t>Sukladno prethodno navedenim potrebama za okruglim stolovima, za prijevode r</w:t>
      </w:r>
      <w:r>
        <w:t xml:space="preserve">aznih publikacija i dokumenata, za facilitatore  i istraživanja su kroz sve godine planiranja planirana sredstva u 14.600,00 eura.  </w:t>
      </w:r>
    </w:p>
    <w:p w:rsidR="0081548C" w:rsidRDefault="002B6980">
      <w:r>
        <w:t>Sukladno Zakonu, očekuje se da će predstavnici/e Ureda sudjelovati na nizu međunarodnih i  lokalnih sastanaka od kojih će n</w:t>
      </w:r>
      <w:r>
        <w:t xml:space="preserve">eki biti organizirani u online formatu, a drugi fizičkim sudjelovanjem sudionika te su u tu svrhu planirana sredstva za službena putovanja i sredstva za naknade troškova vanjskih suradnika te za potrebe reprezentacije za razna događanja i sastanke. </w:t>
      </w:r>
    </w:p>
    <w:p w:rsidR="0081548C" w:rsidRDefault="002B6980">
      <w:r>
        <w:t xml:space="preserve"> </w:t>
      </w:r>
    </w:p>
    <w:p w:rsidR="0081548C" w:rsidRDefault="002B6980">
      <w:r>
        <w:lastRenderedPageBreak/>
        <w:t>34 F</w:t>
      </w:r>
      <w:r>
        <w:t xml:space="preserve">inancijski rashodi </w:t>
      </w:r>
    </w:p>
    <w:p w:rsidR="0081548C" w:rsidRDefault="002B6980">
      <w:r>
        <w:t xml:space="preserve">Planirana su sredstva u iznosu 11,00 eura za svaku godinu planiranja. </w:t>
      </w:r>
    </w:p>
    <w:p w:rsidR="0081548C" w:rsidRDefault="002B6980">
      <w:r>
        <w:t xml:space="preserve"> </w:t>
      </w:r>
    </w:p>
    <w:p w:rsidR="0081548C" w:rsidRDefault="002B6980">
      <w:r>
        <w:t xml:space="preserve"> </w:t>
      </w:r>
    </w:p>
    <w:p w:rsidR="0081548C" w:rsidRDefault="002B6980">
      <w:r>
        <w:t>Za izvor financiranja 51 Pomoći EU planirana su sredstva u iznosu od 1.991,00 eura za svaku godinu planiranja. Navedena sredstva su planirana u okviru skupine ra</w:t>
      </w:r>
      <w:r>
        <w:t>shoda 32 Materijalni rashodi. Sredstva se odnose na refundacije putnih troškova radi prisustvovanja sastancima stalnih tijela pri EK kojih su članice zaposlenici/e Ureda za ravnopravnost spolova – High Level Group for Gender Mainstreaming i Advisory Commit</w:t>
      </w:r>
      <w:r>
        <w:t>tee for Equal Opportunities of Women and Men.</w:t>
      </w:r>
    </w:p>
    <w:p w:rsidR="0081548C" w:rsidRDefault="002B6980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89"/>
        <w:gridCol w:w="2184"/>
        <w:gridCol w:w="936"/>
        <w:gridCol w:w="918"/>
        <w:gridCol w:w="1225"/>
        <w:gridCol w:w="918"/>
        <w:gridCol w:w="918"/>
        <w:gridCol w:w="918"/>
      </w:tblGrid>
      <w:tr w:rsidR="0081548C">
        <w:trPr>
          <w:jc w:val="center"/>
        </w:trPr>
        <w:tc>
          <w:tcPr>
            <w:tcW w:w="2245" w:type="dxa"/>
            <w:shd w:val="clear" w:color="auto" w:fill="B5C0D8"/>
          </w:tcPr>
          <w:p w:rsidR="0081548C" w:rsidRDefault="002B6980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Organizirana javna događanja s ciljem osvještavanja javnosti o spolnoj neravnopravnosti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 xml:space="preserve">Osvještavanjem javnosti o zakonskom okviru o ravnopravnosti spolova i mjerama iz Akcijskog plana za ravnopravnost spolova  kroz javna događanja (tribine, prezentacije, </w:t>
            </w:r>
            <w:r>
              <w:rPr>
                <w:rFonts w:cs="Times New Roman"/>
              </w:rPr>
              <w:t>okrugli stolovi) i medijsku pokrivenost događanja doprinosi se napretku u ovom području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 xml:space="preserve">broj:  </w:t>
            </w:r>
          </w:p>
          <w:p w:rsidR="0081548C" w:rsidRDefault="002B6980">
            <w:pPr>
              <w:jc w:val="center"/>
            </w:pPr>
            <w:r>
              <w:t>javnih događanja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evidencije u bazi podataka Ureda uključujući redovite izvještaje Press clippinga i objavama na internetskim stranicama Ureda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3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Provedena nacionalna kampanja za podizanje svijesti javnosti o ravnopravnosti spolova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Putem billboarda i radio jingla prenijeti poruku javnosti o neprihvatljivosti rodne diskriminacije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Broj kampanja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Izvještaj PR agencije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Predstavljanje sadržaja ti</w:t>
            </w:r>
            <w:r>
              <w:rPr>
                <w:rFonts w:cs="Times New Roman"/>
              </w:rPr>
              <w:t>skanog izdanja  Nacionalnog plana za ravnopravnost spolova 2022. – 2027. i Akcijskog plana 2022.-2024.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Nacionalni strateški okvir za uspostavljanje ravnopravnosti spolova za čiju su provedbu zadužena sva TDU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broj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Vlada RH usvojila Nacionalni plan, objava</w:t>
            </w:r>
            <w:r>
              <w:rPr>
                <w:rFonts w:cs="Times New Roman"/>
              </w:rPr>
              <w:t xml:space="preserve"> na web stranicama, tiskano izdanje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Sastanci sa županijskim  povjerenstvima za ravnopravnost spolova i povjerenstvom Grada Zagreba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Cilj sastanaka je  jačanje   kapaciteta županijskih povjerenstava za ravnopravnost spolova kao savjetodavnih tijela županijskih skupština i skupštine Grada Zagreba s namjerom uvrštavanja načela ravnopravnosti spolova na lokalne razine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Broj sastanaka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Bilj</w:t>
            </w:r>
            <w:r>
              <w:rPr>
                <w:rFonts w:cs="Times New Roman"/>
              </w:rPr>
              <w:t>eška sa održanih sastanaka i objave na web stranicama Ureda i županijskih povjerenstava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lastRenderedPageBreak/>
              <w:t xml:space="preserve">Sudjelovanje na sastancima  i suradnja s institucijama na temelju međunarodnih obveza u području ravnopravnosti spolova  (UN, Vijeće Europe, Vijeće EU, Europska </w:t>
            </w:r>
            <w:r>
              <w:rPr>
                <w:rFonts w:cs="Times New Roman"/>
              </w:rPr>
              <w:t>komisija,  Europski parlament, EIGE)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Sastancima se doprinosi razmjeni iskustava, sudjeluje u planiranju aktivnosti u međunarodnom okruženju, a saznanjima o trendovima u EU doprinosi nacionalnom  napretku u području ravnopravnosti spolova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 xml:space="preserve">Broj sastanaka </w:t>
            </w:r>
          </w:p>
          <w:p w:rsidR="0081548C" w:rsidRDefault="002B6980">
            <w:pPr>
              <w:jc w:val="center"/>
            </w:pPr>
            <w:r>
              <w:t>iz</w:t>
            </w:r>
            <w:r>
              <w:t>van RH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11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Bilješke sa sastanaka i objave na web stranicama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10</w:t>
            </w:r>
          </w:p>
        </w:tc>
      </w:tr>
    </w:tbl>
    <w:p w:rsidR="0081548C" w:rsidRDefault="0081548C">
      <w:pPr>
        <w:jc w:val="left"/>
      </w:pPr>
    </w:p>
    <w:p w:rsidR="0081548C" w:rsidRDefault="002B6980">
      <w:pPr>
        <w:pStyle w:val="Heading4"/>
      </w:pPr>
      <w:r>
        <w:t>A532013 PROVEDBA DRUGIH NACIONALNIH POLITIKA I STRATEGIJA</w:t>
      </w:r>
    </w:p>
    <w:p w:rsidR="0081548C" w:rsidRDefault="002B6980">
      <w:pPr>
        <w:pStyle w:val="Heading8"/>
        <w:jc w:val="left"/>
      </w:pPr>
      <w:r>
        <w:t>Zakonske i druge pravne osnove</w:t>
      </w:r>
    </w:p>
    <w:p w:rsidR="0081548C" w:rsidRDefault="002B6980">
      <w:r>
        <w:t>Uredba o Uredu za ravnopravnost spolova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9"/>
        <w:gridCol w:w="1569"/>
        <w:gridCol w:w="1547"/>
        <w:gridCol w:w="1547"/>
        <w:gridCol w:w="1547"/>
        <w:gridCol w:w="1547"/>
        <w:gridCol w:w="970"/>
      </w:tblGrid>
      <w:tr w:rsidR="0081548C">
        <w:trPr>
          <w:jc w:val="center"/>
        </w:trPr>
        <w:tc>
          <w:tcPr>
            <w:tcW w:w="153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1548C">
        <w:trPr>
          <w:jc w:val="center"/>
        </w:trPr>
        <w:tc>
          <w:tcPr>
            <w:tcW w:w="1530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A532013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3.723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6.640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9.294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9.294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9.294</w:t>
            </w:r>
          </w:p>
        </w:tc>
        <w:tc>
          <w:tcPr>
            <w:tcW w:w="510" w:type="dxa"/>
            <w:vAlign w:val="top"/>
          </w:tcPr>
          <w:p w:rsidR="0081548C" w:rsidRDefault="002B6980">
            <w:pPr>
              <w:jc w:val="right"/>
            </w:pPr>
            <w:r>
              <w:t>140,0</w:t>
            </w:r>
          </w:p>
        </w:tc>
      </w:tr>
    </w:tbl>
    <w:p w:rsidR="0081548C" w:rsidRDefault="0081548C">
      <w:pPr>
        <w:jc w:val="left"/>
      </w:pPr>
    </w:p>
    <w:p w:rsidR="0081548C" w:rsidRDefault="002B6980">
      <w:r>
        <w:t xml:space="preserve">U okviru aktivnosti A532013 Provedba drugih nacionalnih politika i strategija planirana su sredstva u iznosu 9.294,00 eura za svaku godinu planiranja. </w:t>
      </w:r>
    </w:p>
    <w:p w:rsidR="0081548C" w:rsidRDefault="002B6980">
      <w:r>
        <w:t xml:space="preserve"> </w:t>
      </w:r>
    </w:p>
    <w:p w:rsidR="0081548C" w:rsidRDefault="002B6980">
      <w:r>
        <w:t xml:space="preserve">U nastavku dajemo razradu planiranih sredstava po skupinama rashoda kako slijedi: </w:t>
      </w:r>
    </w:p>
    <w:p w:rsidR="0081548C" w:rsidRDefault="002B6980">
      <w:r>
        <w:t xml:space="preserve"> </w:t>
      </w:r>
    </w:p>
    <w:p w:rsidR="0081548C" w:rsidRDefault="002B6980">
      <w:r>
        <w:t xml:space="preserve">32 Materijalni rashodi </w:t>
      </w:r>
    </w:p>
    <w:p w:rsidR="0081548C" w:rsidRDefault="002B6980">
      <w:r>
        <w:t xml:space="preserve">Planirana su sredstva u iznosu 7.966,00 eura za svaku godinu planiranja. </w:t>
      </w:r>
    </w:p>
    <w:p w:rsidR="0081548C" w:rsidRDefault="002B6980">
      <w:r>
        <w:t>Ured će u narednom trogodišnjem razdoblju nastaviti izdvajati sredstva za</w:t>
      </w:r>
      <w:r>
        <w:t xml:space="preserve"> provedbu svoje obveze kao nositelja mjera u Nacionalnom akcijskom planu provedbe Rezolucije Vijeća sigurnosti Ujedinjenih naroda 1325 (2000) o ženama, miru i sigurnosti, te srodnih rezolucija, za razdoblje od 2019. do 2023. godine (NAP III). S tim ciljem </w:t>
      </w:r>
      <w:r>
        <w:t xml:space="preserve">planira se nastavak tiskanja letaka za žene migrantice i tražiteljice azila i njihova diseminacija u iznosu od 2.655,00 eura u svakoj godini planiranja. </w:t>
      </w:r>
    </w:p>
    <w:p w:rsidR="0081548C" w:rsidRDefault="002B6980">
      <w:r>
        <w:t xml:space="preserve"> </w:t>
      </w:r>
    </w:p>
    <w:p w:rsidR="0081548C" w:rsidRDefault="002B6980">
      <w:r>
        <w:t>Ured se u sklopu Nacionalnog plana za suzbijanje seksualnog nasilja obvezao izraditi informativni Pl</w:t>
      </w:r>
      <w:r>
        <w:t xml:space="preserve">akat i web prostor o informacija iz Protokola za suzbijanje seksualnog nasilja, kao i drugih relevantnih informacija. </w:t>
      </w:r>
    </w:p>
    <w:p w:rsidR="0081548C" w:rsidRDefault="002B6980">
      <w:r>
        <w:t xml:space="preserve"> </w:t>
      </w:r>
    </w:p>
    <w:p w:rsidR="0081548C" w:rsidRDefault="002B6980">
      <w:r>
        <w:t>Ured se također u sklopu Nacionalnog plana za uključivanje Roma obvezali na suorganizaciju stručnog skupa na temu maloljetničkih trudno</w:t>
      </w:r>
      <w:r>
        <w:t xml:space="preserve">ća te sudjeluje u troškovima pokrivanja reprezentacije. </w:t>
      </w:r>
    </w:p>
    <w:p w:rsidR="0081548C" w:rsidRDefault="002B6980">
      <w:r>
        <w:t xml:space="preserve"> </w:t>
      </w:r>
    </w:p>
    <w:p w:rsidR="0081548C" w:rsidRDefault="002B6980">
      <w:r>
        <w:t xml:space="preserve">38 Ostali rashodi </w:t>
      </w:r>
    </w:p>
    <w:p w:rsidR="0081548C" w:rsidRDefault="002B6980">
      <w:r>
        <w:t xml:space="preserve">Planirana su sredstva u iznosu 1.328,00 eura za svaku godinu planiranja. </w:t>
      </w:r>
    </w:p>
    <w:p w:rsidR="0081548C" w:rsidRDefault="002B6980">
      <w:r>
        <w:t>Sredstva su planirana za donacije u novcu za aktivnosti povezane sa zaštitom od diskriminacije ranjivih skupina, primjerice žena s invaliditetom ili žena u ruralnim područjima.</w:t>
      </w:r>
    </w:p>
    <w:p w:rsidR="0081548C" w:rsidRDefault="002B6980">
      <w:pPr>
        <w:pStyle w:val="Heading8"/>
        <w:jc w:val="left"/>
      </w:pPr>
      <w: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948"/>
        <w:gridCol w:w="1984"/>
        <w:gridCol w:w="1281"/>
        <w:gridCol w:w="917"/>
        <w:gridCol w:w="1325"/>
        <w:gridCol w:w="917"/>
        <w:gridCol w:w="917"/>
        <w:gridCol w:w="917"/>
      </w:tblGrid>
      <w:tr w:rsidR="0081548C">
        <w:trPr>
          <w:jc w:val="center"/>
        </w:trPr>
        <w:tc>
          <w:tcPr>
            <w:tcW w:w="2245" w:type="dxa"/>
            <w:shd w:val="clear" w:color="auto" w:fill="B5C0D8"/>
          </w:tcPr>
          <w:p w:rsidR="0081548C" w:rsidRDefault="002B6980">
            <w:pPr>
              <w:jc w:val="center"/>
            </w:pPr>
            <w: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Polazna vrijedno</w:t>
            </w:r>
            <w:r>
              <w:rPr>
                <w:rFonts w:cs="Times New Roman"/>
              </w:rPr>
              <w:t>st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(2025.)</w:t>
            </w:r>
          </w:p>
        </w:tc>
        <w:tc>
          <w:tcPr>
            <w:tcW w:w="918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Ciljana vrijednost (2026.)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lastRenderedPageBreak/>
              <w:t>Provedene mjere iz NAP-a za provedbu Rezolucije Vijeća sigurnosti Ujedinjenih naroda 1325 pružanjem relevantnih informacija migranticama i tražiteljicama az</w:t>
            </w:r>
            <w:r>
              <w:rPr>
                <w:rFonts w:cs="Times New Roman"/>
              </w:rPr>
              <w:t>ila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Informiranjem o njihovim pravima, doprinosi se zaštiti  migrantica i tražiteljica azila od diskriminacije i rodno uvjetovanog nasilja te  doprinosi provedbi NAP-a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Broj mjera iz NAP-a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Tekst informativnog letka, izvještaj UNHCR-a, web Ureda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Provedena mjera iz Nacionalnog plana za suzbijanje seksualnog nasilja i uznemiravanja do 2027. te pripadajućeg Akcijskog plana do 2024. godine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Informiranje o pravima i kontaktima za pomoć putem plakata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Broj mjera u Akcijskom planu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Nacionalni plan za uključivanje Roma 2021.-2027.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Suorganizacija događaja na temu maloljetničkih trudnoća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Broj aktivnosti u Nacionalnom planu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0</w:t>
            </w:r>
          </w:p>
        </w:tc>
      </w:tr>
      <w:tr w:rsidR="0081548C">
        <w:trPr>
          <w:jc w:val="center"/>
        </w:trPr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Potpora javnim događanjima udruga  koje se bave zaštitom prava svih ranjivih skupina</w:t>
            </w:r>
          </w:p>
        </w:tc>
        <w:tc>
          <w:tcPr>
            <w:tcW w:w="2245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Donacijama i sufinanciranjem promidžbe Ured sudjeluje u realizaciji drugih nacionalnih programa vezanih za zaštitu ranjivih skupina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 xml:space="preserve">broj potpisanih </w:t>
            </w:r>
          </w:p>
          <w:p w:rsidR="0081548C" w:rsidRDefault="002B6980">
            <w:pPr>
              <w:jc w:val="center"/>
            </w:pPr>
            <w:r>
              <w:t xml:space="preserve">ugovora o sufinanciranju   </w:t>
            </w:r>
          </w:p>
          <w:p w:rsidR="0081548C" w:rsidRDefault="002B6980">
            <w:pPr>
              <w:jc w:val="center"/>
            </w:pPr>
            <w:r>
              <w:t xml:space="preserve">organizacija civilnog društva s ciljem podrške  </w:t>
            </w:r>
          </w:p>
          <w:p w:rsidR="0081548C" w:rsidRDefault="002B6980">
            <w:pPr>
              <w:jc w:val="center"/>
            </w:pPr>
            <w:r>
              <w:t>javnim događanjima i povezanim</w:t>
            </w:r>
            <w:r>
              <w:t xml:space="preserve"> promidžbenim aktivnostima </w:t>
            </w:r>
          </w:p>
          <w:p w:rsidR="0081548C" w:rsidRDefault="002B6980">
            <w:pPr>
              <w:jc w:val="center"/>
            </w:pPr>
            <w:r>
              <w:t>poput tiskanja letaka, brošura i sl.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pStyle w:val="CellColumn"/>
              <w:jc w:val="center"/>
            </w:pPr>
            <w:r>
              <w:rPr>
                <w:rFonts w:cs="Times New Roman"/>
              </w:rPr>
              <w:t>Ugovor s podržanim dionikom/cima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  <w:tc>
          <w:tcPr>
            <w:tcW w:w="918" w:type="dxa"/>
          </w:tcPr>
          <w:p w:rsidR="0081548C" w:rsidRDefault="002B6980">
            <w:pPr>
              <w:jc w:val="center"/>
            </w:pPr>
            <w:r>
              <w:t>1</w:t>
            </w:r>
          </w:p>
        </w:tc>
      </w:tr>
    </w:tbl>
    <w:p w:rsidR="0081548C" w:rsidRDefault="0081548C">
      <w:pPr>
        <w:jc w:val="left"/>
      </w:pPr>
    </w:p>
    <w:p w:rsidR="0081548C" w:rsidRDefault="002B6980">
      <w:pPr>
        <w:pStyle w:val="Heading4"/>
      </w:pPr>
      <w:r>
        <w:t>K532005 INFORMATIZACIJA UREDA ZA RAVNOPRAVNOST SPOLOVA</w:t>
      </w:r>
    </w:p>
    <w:p w:rsidR="0081548C" w:rsidRDefault="002B6980">
      <w:pPr>
        <w:pStyle w:val="Heading8"/>
        <w:jc w:val="left"/>
      </w:pPr>
      <w:r>
        <w:t>Zakonske i druge pravne osnove</w:t>
      </w:r>
    </w:p>
    <w:p w:rsidR="0081548C" w:rsidRDefault="002B6980">
      <w:r>
        <w:t>Uredba o Uredu za ravnopravnost spolova, čl. 1.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79"/>
        <w:gridCol w:w="1569"/>
        <w:gridCol w:w="1547"/>
        <w:gridCol w:w="1547"/>
        <w:gridCol w:w="1547"/>
        <w:gridCol w:w="1547"/>
        <w:gridCol w:w="970"/>
      </w:tblGrid>
      <w:tr w:rsidR="0081548C">
        <w:trPr>
          <w:jc w:val="center"/>
        </w:trPr>
        <w:tc>
          <w:tcPr>
            <w:tcW w:w="153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Naziv aktivnosti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Izvršenje 2022.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2025.</w:t>
            </w:r>
          </w:p>
        </w:tc>
        <w:tc>
          <w:tcPr>
            <w:tcW w:w="1632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Plan 2026.</w:t>
            </w:r>
          </w:p>
        </w:tc>
        <w:tc>
          <w:tcPr>
            <w:tcW w:w="510" w:type="dxa"/>
            <w:shd w:val="clear" w:color="auto" w:fill="B5C0D8"/>
          </w:tcPr>
          <w:p w:rsidR="0081548C" w:rsidRDefault="002B6980">
            <w:pPr>
              <w:pStyle w:val="CellHeader"/>
              <w:jc w:val="center"/>
            </w:pPr>
            <w:r>
              <w:rPr>
                <w:rFonts w:cs="Times New Roman"/>
              </w:rPr>
              <w:t>Indeks 2024/2023</w:t>
            </w:r>
          </w:p>
        </w:tc>
      </w:tr>
      <w:tr w:rsidR="0081548C">
        <w:trPr>
          <w:jc w:val="center"/>
        </w:trPr>
        <w:tc>
          <w:tcPr>
            <w:tcW w:w="1530" w:type="dxa"/>
            <w:vAlign w:val="top"/>
          </w:tcPr>
          <w:p w:rsidR="0081548C" w:rsidRDefault="002B6980">
            <w:pPr>
              <w:pStyle w:val="CellColumn"/>
              <w:jc w:val="left"/>
            </w:pPr>
            <w:r>
              <w:rPr>
                <w:rFonts w:cs="Times New Roman"/>
              </w:rPr>
              <w:t>K532005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2.979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2.722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2.987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3.518</w:t>
            </w:r>
          </w:p>
        </w:tc>
        <w:tc>
          <w:tcPr>
            <w:tcW w:w="1632" w:type="dxa"/>
            <w:vAlign w:val="top"/>
          </w:tcPr>
          <w:p w:rsidR="0081548C" w:rsidRDefault="002B6980">
            <w:pPr>
              <w:jc w:val="right"/>
            </w:pPr>
            <w:r>
              <w:t>3.518</w:t>
            </w:r>
          </w:p>
        </w:tc>
        <w:tc>
          <w:tcPr>
            <w:tcW w:w="510" w:type="dxa"/>
            <w:vAlign w:val="top"/>
          </w:tcPr>
          <w:p w:rsidR="0081548C" w:rsidRDefault="002B6980">
            <w:pPr>
              <w:jc w:val="right"/>
            </w:pPr>
            <w:r>
              <w:t>109,7</w:t>
            </w:r>
          </w:p>
        </w:tc>
      </w:tr>
    </w:tbl>
    <w:p w:rsidR="0081548C" w:rsidRDefault="0081548C">
      <w:pPr>
        <w:jc w:val="left"/>
      </w:pPr>
    </w:p>
    <w:p w:rsidR="0081548C" w:rsidRDefault="002B6980">
      <w:r>
        <w:t xml:space="preserve">U okviru kapitalnog projekta K532005 Informatizacija Ureda za ravnopravnost spolova planirana su sredstva u iznosu 2.987,00 eura za 2024. godinu, 3.518,00 eura za 2025. godinu te 3.518,00 eura za 2026. godinu. </w:t>
      </w:r>
    </w:p>
    <w:p w:rsidR="0081548C" w:rsidRDefault="002B6980">
      <w:r>
        <w:t xml:space="preserve"> </w:t>
      </w:r>
    </w:p>
    <w:p w:rsidR="0081548C" w:rsidRDefault="002B6980">
      <w:r>
        <w:t>U nastavku dajemo razradu planiranih sredst</w:t>
      </w:r>
      <w:r>
        <w:t xml:space="preserve">ava po skupinama rashoda kako slijedi: </w:t>
      </w:r>
    </w:p>
    <w:p w:rsidR="0081548C" w:rsidRDefault="002B6980">
      <w:r>
        <w:lastRenderedPageBreak/>
        <w:t xml:space="preserve"> </w:t>
      </w:r>
    </w:p>
    <w:p w:rsidR="0081548C" w:rsidRDefault="002B6980">
      <w:r>
        <w:t xml:space="preserve">32 Materijalni rashodi </w:t>
      </w:r>
    </w:p>
    <w:p w:rsidR="0081548C" w:rsidRDefault="002B6980">
      <w:r>
        <w:t xml:space="preserve">Planirana su sredstva u iznosu 996,00 eura za 2024. godinu, 1.527,00 eura za 2025. godinu te 1.527,00 eura za 2026. godinu. </w:t>
      </w:r>
    </w:p>
    <w:p w:rsidR="0081548C" w:rsidRDefault="002B6980">
      <w:r>
        <w:t xml:space="preserve">Sredstva su planirana za Microsoft i antivirus licence. </w:t>
      </w:r>
    </w:p>
    <w:p w:rsidR="0081548C" w:rsidRDefault="002B6980">
      <w:r>
        <w:t xml:space="preserve"> </w:t>
      </w:r>
    </w:p>
    <w:p w:rsidR="0081548C" w:rsidRDefault="002B6980">
      <w:r>
        <w:t xml:space="preserve"> </w:t>
      </w:r>
    </w:p>
    <w:p w:rsidR="0081548C" w:rsidRDefault="002B6980">
      <w:r>
        <w:t xml:space="preserve">42 Rashodi za nabavu proizvedene dugotrajne imovine </w:t>
      </w:r>
    </w:p>
    <w:p w:rsidR="0081548C" w:rsidRDefault="002B6980">
      <w:r>
        <w:t xml:space="preserve">Planirana su sredstva u iznosu 1.991,00 eura za svaku godinu planiranja. </w:t>
      </w:r>
    </w:p>
    <w:p w:rsidR="0081548C" w:rsidRDefault="002B6980">
      <w:r>
        <w:t>Sredstva su planirana za obnovu računalne opreme.</w:t>
      </w:r>
    </w:p>
    <w:sectPr w:rsidR="0081548C" w:rsidSect="00F91724">
      <w:headerReference w:type="default" r:id="rId7"/>
      <w:footerReference w:type="default" r:id="rId8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980" w:rsidRDefault="002B6980" w:rsidP="00F352E6">
      <w:r>
        <w:separator/>
      </w:r>
    </w:p>
  </w:endnote>
  <w:endnote w:type="continuationSeparator" w:id="0">
    <w:p w:rsidR="002B6980" w:rsidRDefault="002B6980" w:rsidP="00F3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Pr="00D769ED" w:rsidRDefault="002B6980" w:rsidP="007D4430">
    <w:pPr>
      <w:pStyle w:val="Footer"/>
      <w:pBdr>
        <w:top w:val="none" w:sz="0" w:space="0" w:color="auto"/>
      </w:pBd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980" w:rsidRDefault="002B6980" w:rsidP="00F352E6">
      <w:r>
        <w:separator/>
      </w:r>
    </w:p>
  </w:footnote>
  <w:footnote w:type="continuationSeparator" w:id="0">
    <w:p w:rsidR="002B6980" w:rsidRDefault="002B6980" w:rsidP="00F3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898" w:rsidRDefault="002B6980" w:rsidP="00A70582">
    <w:pPr>
      <w:pStyle w:val="Header"/>
      <w:pBdr>
        <w:bottom w:val="none" w:sz="0" w:space="0" w:color="auto"/>
      </w:pBdr>
      <w:tabs>
        <w:tab w:val="clear" w:pos="9072"/>
        <w:tab w:val="right" w:pos="9540"/>
      </w:tabs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76"/>
    <w:rsid w:val="00013A1A"/>
    <w:rsid w:val="0002533C"/>
    <w:rsid w:val="000352D6"/>
    <w:rsid w:val="000C0A6C"/>
    <w:rsid w:val="0010779D"/>
    <w:rsid w:val="0013155A"/>
    <w:rsid w:val="0017490A"/>
    <w:rsid w:val="001E5246"/>
    <w:rsid w:val="0027042C"/>
    <w:rsid w:val="002B6980"/>
    <w:rsid w:val="00311AA1"/>
    <w:rsid w:val="00382225"/>
    <w:rsid w:val="00386953"/>
    <w:rsid w:val="00463609"/>
    <w:rsid w:val="00480C76"/>
    <w:rsid w:val="004C01B5"/>
    <w:rsid w:val="0052289C"/>
    <w:rsid w:val="00524A66"/>
    <w:rsid w:val="00526A7C"/>
    <w:rsid w:val="005A70C0"/>
    <w:rsid w:val="005B6ED7"/>
    <w:rsid w:val="005E2D85"/>
    <w:rsid w:val="00633683"/>
    <w:rsid w:val="00674346"/>
    <w:rsid w:val="006B3283"/>
    <w:rsid w:val="007665AA"/>
    <w:rsid w:val="007A7E45"/>
    <w:rsid w:val="007D1C46"/>
    <w:rsid w:val="007D395B"/>
    <w:rsid w:val="007D4430"/>
    <w:rsid w:val="0081548C"/>
    <w:rsid w:val="00847495"/>
    <w:rsid w:val="008636E2"/>
    <w:rsid w:val="008A7E2A"/>
    <w:rsid w:val="009359F2"/>
    <w:rsid w:val="0094382E"/>
    <w:rsid w:val="00951B1A"/>
    <w:rsid w:val="009E33D3"/>
    <w:rsid w:val="00A021A2"/>
    <w:rsid w:val="00A320E5"/>
    <w:rsid w:val="00A70582"/>
    <w:rsid w:val="00AB5FEA"/>
    <w:rsid w:val="00AB7B4E"/>
    <w:rsid w:val="00B15946"/>
    <w:rsid w:val="00B265C2"/>
    <w:rsid w:val="00B2737F"/>
    <w:rsid w:val="00B31E2E"/>
    <w:rsid w:val="00B41BF8"/>
    <w:rsid w:val="00BA487B"/>
    <w:rsid w:val="00BA7BD1"/>
    <w:rsid w:val="00BB642B"/>
    <w:rsid w:val="00BF02E9"/>
    <w:rsid w:val="00BF3F24"/>
    <w:rsid w:val="00C7470A"/>
    <w:rsid w:val="00DE2416"/>
    <w:rsid w:val="00E42E87"/>
    <w:rsid w:val="00E62EF0"/>
    <w:rsid w:val="00ED0E3A"/>
    <w:rsid w:val="00F352E6"/>
    <w:rsid w:val="00F67315"/>
    <w:rsid w:val="00F91724"/>
    <w:rsid w:val="00F92AEE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D75BC-09A8-4A24-AF6B-EA09128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E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sl-SI"/>
    </w:rPr>
  </w:style>
  <w:style w:type="paragraph" w:styleId="Heading1">
    <w:name w:val="heading 1"/>
    <w:basedOn w:val="Normal"/>
    <w:next w:val="Normal"/>
    <w:link w:val="Heading1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0"/>
    </w:pPr>
    <w:rPr>
      <w:b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EF0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jc w:val="left"/>
      <w:outlineLvl w:val="1"/>
    </w:pPr>
    <w:rPr>
      <w:b/>
      <w:spacing w:val="20"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FE4B89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overflowPunct/>
      <w:autoSpaceDE/>
      <w:autoSpaceDN/>
      <w:adjustRightInd/>
      <w:spacing w:line="288" w:lineRule="auto"/>
      <w:jc w:val="left"/>
      <w:textAlignment w:val="auto"/>
      <w:outlineLvl w:val="2"/>
    </w:pPr>
    <w:rPr>
      <w:rFonts w:cs="Arial"/>
      <w:b/>
      <w:iCs/>
      <w:spacing w:val="20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51B1A"/>
    <w:pPr>
      <w:keepNext/>
      <w:keepLines/>
      <w:pBdr>
        <w:top w:val="single" w:sz="4" w:space="1" w:color="auto"/>
        <w:bottom w:val="single" w:sz="4" w:space="1" w:color="auto"/>
      </w:pBdr>
      <w:overflowPunct/>
      <w:autoSpaceDE/>
      <w:autoSpaceDN/>
      <w:adjustRightInd/>
      <w:jc w:val="left"/>
      <w:textAlignment w:val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62EF0"/>
    <w:pPr>
      <w:keepNext/>
      <w:keepLines/>
      <w:jc w:val="left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62EF0"/>
    <w:pPr>
      <w:keepNext/>
      <w:keepLines/>
      <w:jc w:val="left"/>
      <w:outlineLvl w:val="5"/>
    </w:pPr>
    <w:rPr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62EF0"/>
    <w:pPr>
      <w:keepNext/>
      <w:jc w:val="left"/>
      <w:outlineLvl w:val="6"/>
    </w:pPr>
    <w:rPr>
      <w:b/>
      <w:spacing w:val="24"/>
      <w:szCs w:val="22"/>
    </w:rPr>
  </w:style>
  <w:style w:type="paragraph" w:styleId="Heading8">
    <w:name w:val="heading 8"/>
    <w:basedOn w:val="Normal6"/>
    <w:next w:val="Normal"/>
    <w:link w:val="Heading8Char"/>
    <w:uiPriority w:val="9"/>
    <w:unhideWhenUsed/>
    <w:qFormat/>
    <w:rsid w:val="00E62EF0"/>
    <w:pPr>
      <w:keepNext/>
      <w:keepLines/>
      <w:ind w:left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2EF0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1B1A"/>
    <w:rPr>
      <w:rFonts w:ascii="Times New Roman" w:eastAsia="Times New Roman" w:hAnsi="Times New Roman" w:cs="Times New Roman"/>
      <w:b/>
      <w:spacing w:val="20"/>
      <w:sz w:val="32"/>
      <w:szCs w:val="32"/>
      <w:shd w:val="clear" w:color="auto" w:fill="E6E6E6"/>
      <w:lang w:val="sl-SI"/>
    </w:rPr>
  </w:style>
  <w:style w:type="character" w:customStyle="1" w:styleId="Heading2Char">
    <w:name w:val="Heading 2 Char"/>
    <w:basedOn w:val="DefaultParagraphFont"/>
    <w:link w:val="Heading2"/>
    <w:rsid w:val="00E62EF0"/>
    <w:rPr>
      <w:rFonts w:ascii="Times New Roman" w:eastAsia="Times New Roman" w:hAnsi="Times New Roman" w:cs="Times New Roman"/>
      <w:b/>
      <w:spacing w:val="20"/>
      <w:sz w:val="30"/>
      <w:szCs w:val="30"/>
      <w:shd w:val="clear" w:color="auto" w:fill="E6E6E6"/>
      <w:lang w:val="sl-SI"/>
    </w:rPr>
  </w:style>
  <w:style w:type="character" w:customStyle="1" w:styleId="Heading3Char">
    <w:name w:val="Heading 3 Char"/>
    <w:basedOn w:val="DefaultParagraphFont"/>
    <w:link w:val="Heading3"/>
    <w:rsid w:val="00FE4B89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rsid w:val="00951B1A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customStyle="1" w:styleId="Heading5Char">
    <w:name w:val="Heading 5 Char"/>
    <w:basedOn w:val="DefaultParagraphFont"/>
    <w:link w:val="Heading5"/>
    <w:rsid w:val="00E62EF0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Heading6Char">
    <w:name w:val="Heading 6 Char"/>
    <w:basedOn w:val="DefaultParagraphFont"/>
    <w:link w:val="Heading6"/>
    <w:rsid w:val="00E62EF0"/>
    <w:rPr>
      <w:rFonts w:ascii="Times New Roman" w:eastAsia="Times New Roman" w:hAnsi="Times New Roman" w:cs="Times New Roman"/>
      <w:b/>
      <w:sz w:val="24"/>
      <w:szCs w:val="24"/>
      <w:lang w:val="sl-SI"/>
    </w:rPr>
  </w:style>
  <w:style w:type="character" w:customStyle="1" w:styleId="Heading7Char">
    <w:name w:val="Heading 7 Char"/>
    <w:basedOn w:val="DefaultParagraphFont"/>
    <w:link w:val="Heading7"/>
    <w:rsid w:val="00E62EF0"/>
    <w:rPr>
      <w:rFonts w:ascii="Times New Roman" w:eastAsia="Times New Roman" w:hAnsi="Times New Roman" w:cs="Times New Roman"/>
      <w:b/>
      <w:spacing w:val="24"/>
      <w:lang w:val="sl-SI"/>
    </w:rPr>
  </w:style>
  <w:style w:type="paragraph" w:customStyle="1" w:styleId="KAZALO">
    <w:name w:val="KAZALO"/>
    <w:basedOn w:val="Normal"/>
    <w:rsid w:val="00480C76"/>
    <w:pPr>
      <w:keepNext/>
      <w:spacing w:after="240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semiHidden/>
    <w:rsid w:val="00480C76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480C76"/>
    <w:rPr>
      <w:rFonts w:ascii="Times New Roman" w:eastAsia="Times New Roman" w:hAnsi="Times New Roman" w:cs="Times New Roman"/>
      <w:sz w:val="16"/>
      <w:szCs w:val="20"/>
      <w:lang w:val="sl-SI"/>
    </w:rPr>
  </w:style>
  <w:style w:type="paragraph" w:styleId="Footer">
    <w:name w:val="footer"/>
    <w:basedOn w:val="Normal"/>
    <w:link w:val="FooterChar"/>
    <w:semiHidden/>
    <w:rsid w:val="00480C76"/>
    <w:pPr>
      <w:pBdr>
        <w:top w:val="single" w:sz="4" w:space="1" w:color="auto"/>
      </w:pBdr>
      <w:tabs>
        <w:tab w:val="right" w:pos="9540"/>
      </w:tabs>
      <w:ind w:right="-21"/>
      <w:jc w:val="left"/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80C76"/>
    <w:rPr>
      <w:rFonts w:ascii="Times New Roman" w:eastAsia="Times New Roman" w:hAnsi="Times New Roman" w:cs="Times New Roman"/>
      <w:sz w:val="20"/>
      <w:szCs w:val="20"/>
      <w:lang w:val="sl-SI"/>
    </w:rPr>
  </w:style>
  <w:style w:type="character" w:styleId="PageNumber">
    <w:name w:val="page number"/>
    <w:basedOn w:val="DefaultParagraphFont"/>
    <w:semiHidden/>
    <w:rsid w:val="00480C76"/>
  </w:style>
  <w:style w:type="paragraph" w:customStyle="1" w:styleId="Normal3">
    <w:name w:val="Normal 3"/>
    <w:basedOn w:val="Normal"/>
    <w:link w:val="Normal3Char"/>
    <w:rsid w:val="00480C76"/>
    <w:pPr>
      <w:ind w:left="360"/>
    </w:pPr>
  </w:style>
  <w:style w:type="paragraph" w:customStyle="1" w:styleId="Normal4">
    <w:name w:val="Normal 4"/>
    <w:basedOn w:val="Normal"/>
    <w:link w:val="Normal4Char"/>
    <w:rsid w:val="00480C76"/>
    <w:pPr>
      <w:ind w:left="540"/>
    </w:pPr>
  </w:style>
  <w:style w:type="paragraph" w:customStyle="1" w:styleId="Normal5">
    <w:name w:val="Normal 5"/>
    <w:basedOn w:val="Normal"/>
    <w:link w:val="Normal5Char"/>
    <w:rsid w:val="00480C76"/>
    <w:pPr>
      <w:ind w:left="720"/>
    </w:pPr>
  </w:style>
  <w:style w:type="paragraph" w:customStyle="1" w:styleId="Normal6">
    <w:name w:val="Normal 6"/>
    <w:basedOn w:val="Normal"/>
    <w:link w:val="Normal6Char"/>
    <w:rsid w:val="00480C76"/>
    <w:pPr>
      <w:ind w:left="1080"/>
    </w:pPr>
  </w:style>
  <w:style w:type="character" w:customStyle="1" w:styleId="Normal3Char">
    <w:name w:val="Normal 3 Char"/>
    <w:basedOn w:val="DefaultParagraphFont"/>
    <w:link w:val="Normal3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5Char">
    <w:name w:val="Normal 5 Char"/>
    <w:basedOn w:val="DefaultParagraphFont"/>
    <w:link w:val="Normal5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customStyle="1" w:styleId="Normal4Char">
    <w:name w:val="Normal 4 Char"/>
    <w:basedOn w:val="DefaultParagraphFont"/>
    <w:link w:val="Normal4"/>
    <w:rsid w:val="00480C76"/>
    <w:rPr>
      <w:rFonts w:ascii="Times New Roman" w:eastAsia="Times New Roman" w:hAnsi="Times New Roman" w:cs="Times New Roman"/>
      <w:szCs w:val="20"/>
      <w:lang w:val="sl-SI"/>
    </w:rPr>
  </w:style>
  <w:style w:type="character" w:styleId="Emphasis">
    <w:name w:val="Emphasis"/>
    <w:basedOn w:val="DefaultParagraphFont"/>
    <w:qFormat/>
    <w:rsid w:val="00480C76"/>
    <w:rPr>
      <w:b/>
      <w:bCs/>
      <w:i w:val="0"/>
      <w:iCs w:val="0"/>
    </w:rPr>
  </w:style>
  <w:style w:type="character" w:styleId="Strong">
    <w:name w:val="Strong"/>
    <w:basedOn w:val="DefaultParagraphFont"/>
    <w:qFormat/>
    <w:rsid w:val="00480C76"/>
    <w:rPr>
      <w:b/>
      <w:bCs/>
    </w:rPr>
  </w:style>
  <w:style w:type="character" w:styleId="Hyperlink">
    <w:name w:val="Hyperlink"/>
    <w:basedOn w:val="DefaultParagraphFont"/>
    <w:rsid w:val="00480C76"/>
    <w:rPr>
      <w:color w:val="0000FF"/>
      <w:u w:val="single"/>
    </w:rPr>
  </w:style>
  <w:style w:type="table" w:styleId="TableGrid">
    <w:name w:val="Table Grid"/>
    <w:basedOn w:val="TableNormal"/>
    <w:rsid w:val="0048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6Char">
    <w:name w:val="Normal 6 Char"/>
    <w:basedOn w:val="DefaultParagraphFont"/>
    <w:link w:val="Normal6"/>
    <w:rsid w:val="00480C76"/>
    <w:rPr>
      <w:rFonts w:ascii="Times New Roman" w:eastAsia="Times New Roman" w:hAnsi="Times New Roman" w:cs="Times New Roman"/>
      <w:szCs w:val="20"/>
      <w:lang w:val="sl-SI"/>
    </w:rPr>
  </w:style>
  <w:style w:type="paragraph" w:customStyle="1" w:styleId="CellHeader">
    <w:name w:val="CellHeader"/>
    <w:basedOn w:val="Normal"/>
    <w:qFormat/>
    <w:rsid w:val="00BB642B"/>
    <w:rPr>
      <w:rFonts w:cs="Arial"/>
      <w:bCs/>
      <w:sz w:val="20"/>
      <w:szCs w:val="22"/>
      <w:lang w:eastAsia="hr-HR"/>
    </w:rPr>
  </w:style>
  <w:style w:type="paragraph" w:customStyle="1" w:styleId="CellColumn">
    <w:name w:val="CellColumn"/>
    <w:basedOn w:val="CellHeader"/>
    <w:qFormat/>
    <w:rsid w:val="00BB642B"/>
  </w:style>
  <w:style w:type="character" w:customStyle="1" w:styleId="Heading8Char">
    <w:name w:val="Heading 8 Char"/>
    <w:basedOn w:val="DefaultParagraphFont"/>
    <w:link w:val="Heading8"/>
    <w:uiPriority w:val="9"/>
    <w:rsid w:val="00E62EF0"/>
    <w:rPr>
      <w:rFonts w:ascii="Times New Roman" w:eastAsia="Times New Roman" w:hAnsi="Times New Roman" w:cs="Times New Roman"/>
      <w:b/>
      <w:szCs w:val="20"/>
      <w:lang w:val="sl-SI"/>
    </w:rPr>
  </w:style>
  <w:style w:type="character" w:customStyle="1" w:styleId="Heading9Char">
    <w:name w:val="Heading 9 Char"/>
    <w:basedOn w:val="DefaultParagraphFont"/>
    <w:link w:val="Heading9"/>
    <w:uiPriority w:val="9"/>
    <w:rsid w:val="00E62E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l-SI"/>
    </w:rPr>
  </w:style>
  <w:style w:type="table" w:customStyle="1" w:styleId="Style1">
    <w:name w:val="Style1"/>
    <w:basedOn w:val="TableNormal"/>
    <w:uiPriority w:val="99"/>
    <w:rsid w:val="007A7E45"/>
    <w:pPr>
      <w:keepLines/>
      <w:spacing w:after="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Times New Roman" w:hAnsi="Times New Roman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StilTablice">
    <w:name w:val="StilTablice"/>
    <w:basedOn w:val="TableNormal"/>
    <w:uiPriority w:val="99"/>
    <w:rsid w:val="00ED0E3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customStyle="1" w:styleId="NormalSpecial">
    <w:name w:val="NormalSpecial"/>
    <w:basedOn w:val="Normal"/>
    <w:next w:val="Normal"/>
    <w:qFormat/>
    <w:rsid w:val="0027042C"/>
    <w:pPr>
      <w:keepNext/>
      <w:spacing w:after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EEFE-03F5-460A-AB75-D6F8D836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Marasović</dc:creator>
  <cp:lastModifiedBy>Internet Proracun</cp:lastModifiedBy>
  <cp:revision>2</cp:revision>
  <dcterms:created xsi:type="dcterms:W3CDTF">2023-11-16T09:56:00Z</dcterms:created>
  <dcterms:modified xsi:type="dcterms:W3CDTF">2023-11-16T09:56:00Z</dcterms:modified>
</cp:coreProperties>
</file>